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3"/>
        <w:tblOverlap w:val="never"/>
        <w:tblW w:w="15843" w:type="dxa"/>
        <w:tblLook w:val="04A0"/>
      </w:tblPr>
      <w:tblGrid>
        <w:gridCol w:w="5431"/>
        <w:gridCol w:w="5508"/>
        <w:gridCol w:w="4904"/>
      </w:tblGrid>
      <w:tr w:rsidR="006B4D05" w:rsidTr="006B4D05">
        <w:trPr>
          <w:trHeight w:val="180"/>
        </w:trPr>
        <w:tc>
          <w:tcPr>
            <w:tcW w:w="5431" w:type="dxa"/>
          </w:tcPr>
          <w:p w:rsidR="006B4D05" w:rsidRDefault="006B4D05" w:rsidP="006B4D0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Занимаясь с ребёнком,</w:t>
            </w:r>
          </w:p>
          <w:p w:rsidR="006B4D05" w:rsidRDefault="006B4D05" w:rsidP="006B4D05">
            <w:pPr>
              <w:ind w:left="180"/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помните несколько</w:t>
            </w:r>
          </w:p>
          <w:p w:rsidR="006B4D05" w:rsidRDefault="006B4D05" w:rsidP="006B4D05">
            <w:pPr>
              <w:ind w:left="180"/>
              <w:jc w:val="center"/>
              <w:rPr>
                <w:b/>
                <w:color w:val="800000"/>
                <w:sz w:val="40"/>
                <w:szCs w:val="40"/>
              </w:rPr>
            </w:pPr>
            <w:r>
              <w:rPr>
                <w:b/>
                <w:color w:val="800000"/>
                <w:sz w:val="40"/>
                <w:szCs w:val="40"/>
              </w:rPr>
              <w:t>правил:</w:t>
            </w:r>
          </w:p>
          <w:p w:rsidR="006B4D05" w:rsidRDefault="006B4D05" w:rsidP="006B4D05">
            <w:pPr>
              <w:ind w:left="180"/>
              <w:jc w:val="center"/>
              <w:rPr>
                <w:color w:val="800000"/>
                <w:sz w:val="8"/>
                <w:szCs w:val="8"/>
              </w:rPr>
            </w:pPr>
          </w:p>
          <w:p w:rsidR="006B4D05" w:rsidRDefault="006B4D05" w:rsidP="006B4D05">
            <w:pPr>
              <w:spacing w:line="360" w:lineRule="auto"/>
              <w:ind w:left="72" w:right="132"/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1. На протяжении всех занятий ребенку необходим режим  благоприятствования. После неуспехов в школе  должен почувствовать хоть маленький, но успех.</w:t>
            </w:r>
          </w:p>
          <w:p w:rsidR="006B4D05" w:rsidRDefault="006B4D05" w:rsidP="006B4D05">
            <w:pPr>
              <w:spacing w:line="360" w:lineRule="auto"/>
              <w:ind w:left="72" w:right="132"/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2. Откажитесь от проверок ребёнка на скорость чтения. Стремиться наращивать скорость чтения и письма  не следует – ребёнок должен основательно  «почувствовать»  отдельные  звуки (буквы). Подход  «больше  читать и писать» успеха не принесёт.  Лучше, меньше, но качественнее.</w:t>
            </w:r>
          </w:p>
          <w:p w:rsidR="006B4D05" w:rsidRDefault="006B4D05" w:rsidP="006B4D05">
            <w:pPr>
              <w:spacing w:line="360" w:lineRule="auto"/>
              <w:ind w:left="72" w:right="132"/>
              <w:jc w:val="both"/>
              <w:rPr>
                <w:i/>
                <w:color w:val="800000"/>
                <w:sz w:val="40"/>
                <w:szCs w:val="40"/>
              </w:rPr>
            </w:pPr>
            <w:r>
              <w:rPr>
                <w:color w:val="000000"/>
              </w:rPr>
              <w:t xml:space="preserve">3. Не хвалите  сильно  за небольшие  успехи, лучше  не ругайте и не огорчайтесь, когда у ребёнка что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 xml:space="preserve">о не получается. </w:t>
            </w:r>
          </w:p>
          <w:p w:rsidR="006B4D05" w:rsidRDefault="006B4D05" w:rsidP="006B4D05">
            <w:pPr>
              <w:rPr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124460</wp:posOffset>
                  </wp:positionV>
                  <wp:extent cx="1371600" cy="1692910"/>
                  <wp:effectExtent l="19050" t="0" r="0" b="0"/>
                  <wp:wrapNone/>
                  <wp:docPr id="2" name="Рисунок 2" descr="https://t3.ftcdn.net/jpg/00/39/00/16/500_F_39001668_JejMhNbQbTO8AEqF9iKzqJBGxfmzOo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3.ftcdn.net/jpg/00/39/00/16/500_F_39001668_JejMhNbQbTO8AEqF9iKzqJBGxfmzOo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lum contrast="6000"/>
                          </a:blip>
                          <a:srcRect l="7832" t="55559" r="52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9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4D05" w:rsidRDefault="006B4D05" w:rsidP="006B4D05">
            <w:pPr>
              <w:ind w:firstLine="708"/>
              <w:rPr>
                <w:sz w:val="40"/>
                <w:szCs w:val="40"/>
              </w:rPr>
            </w:pPr>
          </w:p>
          <w:p w:rsidR="006B4D05" w:rsidRDefault="006B4D05" w:rsidP="006B4D05">
            <w:pPr>
              <w:ind w:firstLine="708"/>
              <w:rPr>
                <w:sz w:val="40"/>
                <w:szCs w:val="40"/>
              </w:rPr>
            </w:pPr>
          </w:p>
          <w:p w:rsidR="006B4D05" w:rsidRDefault="006B4D05" w:rsidP="006B4D05">
            <w:pPr>
              <w:ind w:firstLine="708"/>
              <w:rPr>
                <w:sz w:val="40"/>
                <w:szCs w:val="40"/>
              </w:rPr>
            </w:pPr>
          </w:p>
          <w:p w:rsidR="006B4D05" w:rsidRDefault="006B4D05" w:rsidP="006B4D05">
            <w:pPr>
              <w:ind w:firstLine="708"/>
              <w:rPr>
                <w:sz w:val="40"/>
                <w:szCs w:val="40"/>
              </w:rPr>
            </w:pPr>
          </w:p>
          <w:p w:rsidR="006B4D05" w:rsidRDefault="006B4D05" w:rsidP="006B4D05">
            <w:pPr>
              <w:ind w:firstLine="708"/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:rsidR="006B4D05" w:rsidRDefault="006B4D05" w:rsidP="006B4D05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 xml:space="preserve">Упражнения, которые помогут </w:t>
            </w:r>
          </w:p>
          <w:p w:rsidR="006B4D05" w:rsidRDefault="006B4D05" w:rsidP="006B4D0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Вашему  ребёнку:</w:t>
            </w:r>
          </w:p>
          <w:p w:rsidR="0015446B" w:rsidRDefault="006B4D05" w:rsidP="006B4D05">
            <w:pPr>
              <w:spacing w:line="360" w:lineRule="auto"/>
              <w:ind w:left="192" w:right="192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1. В  любом тексте зачёркивать заданные  буквы.  Начинать надо с  одной гласной, затем перейти  к согласным.   Например, букву «А» можно  обвести, а букву «Р» зачеркнуть.</w:t>
            </w:r>
          </w:p>
          <w:tbl>
            <w:tblPr>
              <w:tblpPr w:leftFromText="180" w:rightFromText="180" w:vertAnchor="text" w:horzAnchor="margin" w:tblpXSpec="center" w:tblpY="3574"/>
              <w:tblOverlap w:val="never"/>
              <w:tblW w:w="4628" w:type="dxa"/>
              <w:tblBorders>
                <w:top w:val="thickThinMediumGap" w:sz="24" w:space="0" w:color="FF6600"/>
                <w:left w:val="thickThinMediumGap" w:sz="24" w:space="0" w:color="FF6600"/>
                <w:bottom w:val="thickThinMediumGap" w:sz="24" w:space="0" w:color="FF6600"/>
                <w:right w:val="thickThinMediumGap" w:sz="24" w:space="0" w:color="FF6600"/>
                <w:insideH w:val="thickThinMediumGap" w:sz="24" w:space="0" w:color="FF6600"/>
                <w:insideV w:val="thickThinMediumGap" w:sz="24" w:space="0" w:color="FF6600"/>
              </w:tblBorders>
              <w:tblLook w:val="04A0"/>
            </w:tblPr>
            <w:tblGrid>
              <w:gridCol w:w="4628"/>
            </w:tblGrid>
            <w:tr w:rsidR="0015446B" w:rsidTr="0015446B">
              <w:trPr>
                <w:trHeight w:val="1440"/>
              </w:trPr>
              <w:tc>
                <w:tcPr>
                  <w:tcW w:w="4628" w:type="dxa"/>
                  <w:tcBorders>
                    <w:top w:val="thickThinMediumGap" w:sz="24" w:space="0" w:color="FF6600"/>
                    <w:left w:val="thickThinMediumGap" w:sz="24" w:space="0" w:color="FF6600"/>
                    <w:bottom w:val="thickThinMediumGap" w:sz="24" w:space="0" w:color="FF6600"/>
                    <w:right w:val="thickThinMediumGap" w:sz="24" w:space="0" w:color="FF6600"/>
                  </w:tcBorders>
                </w:tcPr>
                <w:p w:rsidR="0015446B" w:rsidRDefault="0015446B" w:rsidP="0015446B">
                  <w:pPr>
                    <w:tabs>
                      <w:tab w:val="left" w:pos="2048"/>
                    </w:tabs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15446B" w:rsidRDefault="0015446B" w:rsidP="0015446B">
                  <w:pPr>
                    <w:tabs>
                      <w:tab w:val="left" w:pos="2048"/>
                    </w:tabs>
                    <w:jc w:val="center"/>
                    <w:rPr>
                      <w:b/>
                      <w:i/>
                      <w:color w:val="8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800000"/>
                      <w:sz w:val="32"/>
                      <w:szCs w:val="32"/>
                    </w:rPr>
                    <w:t xml:space="preserve">Если  у вашего  ребёнка </w:t>
                  </w:r>
                </w:p>
                <w:p w:rsidR="0015446B" w:rsidRDefault="0015446B" w:rsidP="0015446B">
                  <w:pPr>
                    <w:tabs>
                      <w:tab w:val="left" w:pos="2048"/>
                    </w:tabs>
                    <w:jc w:val="center"/>
                    <w:rPr>
                      <w:b/>
                      <w:i/>
                      <w:color w:val="8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800000"/>
                      <w:sz w:val="32"/>
                      <w:szCs w:val="32"/>
                    </w:rPr>
                    <w:t xml:space="preserve">возникли проблемы </w:t>
                  </w:r>
                </w:p>
                <w:p w:rsidR="0015446B" w:rsidRDefault="0015446B" w:rsidP="0015446B">
                  <w:pPr>
                    <w:tabs>
                      <w:tab w:val="left" w:pos="2048"/>
                    </w:tabs>
                    <w:jc w:val="center"/>
                    <w:rPr>
                      <w:b/>
                      <w:i/>
                      <w:color w:val="8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800000"/>
                      <w:sz w:val="32"/>
                      <w:szCs w:val="32"/>
                    </w:rPr>
                    <w:t>в усвоении  письма  или чтения,</w:t>
                  </w:r>
                </w:p>
                <w:p w:rsidR="0015446B" w:rsidRDefault="0015446B" w:rsidP="0015446B">
                  <w:pPr>
                    <w:tabs>
                      <w:tab w:val="left" w:pos="2048"/>
                    </w:tabs>
                    <w:jc w:val="center"/>
                    <w:rPr>
                      <w:b/>
                      <w:i/>
                      <w:color w:val="8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800000"/>
                      <w:sz w:val="32"/>
                      <w:szCs w:val="32"/>
                    </w:rPr>
                    <w:t>следует обратиться к</w:t>
                  </w:r>
                </w:p>
                <w:p w:rsidR="0015446B" w:rsidRDefault="0015446B" w:rsidP="0015446B">
                  <w:pPr>
                    <w:tabs>
                      <w:tab w:val="left" w:pos="2048"/>
                    </w:tabs>
                    <w:jc w:val="center"/>
                    <w:rPr>
                      <w:b/>
                      <w:i/>
                      <w:color w:val="8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800000"/>
                      <w:sz w:val="32"/>
                      <w:szCs w:val="32"/>
                    </w:rPr>
                    <w:t>школьному  логопеду!</w:t>
                  </w:r>
                </w:p>
                <w:p w:rsidR="0015446B" w:rsidRDefault="0015446B" w:rsidP="0015446B">
                  <w:pPr>
                    <w:tabs>
                      <w:tab w:val="left" w:pos="2048"/>
                    </w:tabs>
                    <w:jc w:val="center"/>
                    <w:rPr>
                      <w:color w:val="800000"/>
                      <w:sz w:val="12"/>
                      <w:szCs w:val="12"/>
                    </w:rPr>
                  </w:pPr>
                </w:p>
              </w:tc>
            </w:tr>
          </w:tbl>
          <w:p w:rsidR="006B4D05" w:rsidRDefault="006B4D05" w:rsidP="006B4D05">
            <w:pPr>
              <w:spacing w:line="360" w:lineRule="auto"/>
              <w:ind w:left="192" w:right="192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2. Каждый день пишите карандашом  короткие диктанты.  Небольшой текст не утомит ребёнка, и он будет делать меньше ошибок  (что очень воодушевляет). Ошибки в тексте не исправляйте.  Просто метьте на полях  зелёной ручкой (не красной!).  Затем  давайте  тетрадь на исправление  ребёнку.  Он имеет возможность не зачеркнуть, а стереть свои ошибки, написать правильно.  </w:t>
            </w:r>
          </w:p>
          <w:p w:rsidR="006B4D05" w:rsidRDefault="006B4D05" w:rsidP="006B4D05">
            <w:pPr>
              <w:tabs>
                <w:tab w:val="left" w:pos="2048"/>
              </w:tabs>
              <w:ind w:firstLine="300"/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tbl>
            <w:tblPr>
              <w:tblpPr w:leftFromText="180" w:rightFromText="180" w:vertAnchor="text" w:horzAnchor="margin" w:tblpY="-16026"/>
              <w:tblOverlap w:val="never"/>
              <w:tblW w:w="0" w:type="auto"/>
              <w:tblBorders>
                <w:top w:val="thickThinSmallGap" w:sz="24" w:space="0" w:color="FF6600"/>
                <w:left w:val="thickThinSmallGap" w:sz="24" w:space="0" w:color="FF6600"/>
                <w:bottom w:val="thickThinSmallGap" w:sz="24" w:space="0" w:color="FF6600"/>
                <w:right w:val="thickThinSmallGap" w:sz="24" w:space="0" w:color="FF6600"/>
                <w:insideH w:val="thickThinSmallGap" w:sz="24" w:space="0" w:color="FF6600"/>
                <w:insideV w:val="thickThinSmallGap" w:sz="24" w:space="0" w:color="FF6600"/>
              </w:tblBorders>
              <w:tblLook w:val="04A0"/>
            </w:tblPr>
            <w:tblGrid>
              <w:gridCol w:w="4463"/>
            </w:tblGrid>
            <w:tr w:rsidR="006B4D05" w:rsidTr="006B4D05">
              <w:trPr>
                <w:trHeight w:val="9720"/>
              </w:trPr>
              <w:tc>
                <w:tcPr>
                  <w:tcW w:w="4463" w:type="dxa"/>
                  <w:tcBorders>
                    <w:top w:val="thickThinSmallGap" w:sz="24" w:space="0" w:color="FF6600"/>
                    <w:left w:val="thickThinSmallGap" w:sz="24" w:space="0" w:color="FF6600"/>
                    <w:bottom w:val="thickThinSmallGap" w:sz="24" w:space="0" w:color="FF6600"/>
                    <w:right w:val="thickThinSmallGap" w:sz="24" w:space="0" w:color="FF6600"/>
                  </w:tcBorders>
                </w:tcPr>
                <w:p w:rsidR="006B4D05" w:rsidRDefault="006B4D05" w:rsidP="006B4D05">
                  <w:pPr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</w:rPr>
                  </w:pPr>
                </w:p>
                <w:p w:rsidR="006B4D05" w:rsidRDefault="006B4D05" w:rsidP="006B4D05">
                  <w:pPr>
                    <w:ind w:left="40"/>
                    <w:jc w:val="center"/>
                    <w:rPr>
                      <w:color w:val="800000"/>
                    </w:rPr>
                  </w:pPr>
                </w:p>
                <w:p w:rsidR="006B4D05" w:rsidRDefault="006B4D05" w:rsidP="006B4D05">
                  <w:pPr>
                    <w:ind w:left="40"/>
                    <w:jc w:val="center"/>
                    <w:rPr>
                      <w:color w:val="800000"/>
                    </w:rPr>
                  </w:pPr>
                </w:p>
                <w:p w:rsidR="006B4D05" w:rsidRDefault="006B4D05" w:rsidP="006B4D05">
                  <w:pPr>
                    <w:ind w:left="40"/>
                    <w:jc w:val="center"/>
                    <w:rPr>
                      <w:color w:val="800000"/>
                    </w:rPr>
                  </w:pPr>
                </w:p>
                <w:p w:rsidR="006B4D05" w:rsidRDefault="006B4D05" w:rsidP="006B4D05">
                  <w:pPr>
                    <w:rPr>
                      <w:b/>
                      <w:i/>
                      <w:color w:val="80000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olor w:val="800000"/>
                      <w:sz w:val="52"/>
                      <w:szCs w:val="52"/>
                    </w:rPr>
                    <w:t xml:space="preserve">«Нарушения  </w:t>
                  </w:r>
                </w:p>
                <w:p w:rsidR="006B4D05" w:rsidRDefault="006B4D05" w:rsidP="006B4D05">
                  <w:pPr>
                    <w:ind w:left="40"/>
                    <w:jc w:val="center"/>
                    <w:rPr>
                      <w:b/>
                      <w:i/>
                      <w:color w:val="80000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olor w:val="800000"/>
                      <w:sz w:val="52"/>
                      <w:szCs w:val="52"/>
                    </w:rPr>
                    <w:t>письма и чтения»</w:t>
                  </w:r>
                </w:p>
                <w:p w:rsidR="006B4D05" w:rsidRDefault="006B4D05" w:rsidP="006B4D05">
                  <w:pPr>
                    <w:ind w:left="40"/>
                    <w:jc w:val="center"/>
                    <w:rPr>
                      <w:color w:val="800000"/>
                      <w:sz w:val="52"/>
                      <w:szCs w:val="52"/>
                    </w:rPr>
                  </w:pPr>
                </w:p>
                <w:p w:rsidR="006B4D05" w:rsidRDefault="006B4D05" w:rsidP="006B4D05">
                  <w:pPr>
                    <w:ind w:left="4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25925</wp:posOffset>
                        </wp:positionH>
                        <wp:positionV relativeFrom="paragraph">
                          <wp:posOffset>222747</wp:posOffset>
                        </wp:positionV>
                        <wp:extent cx="2843419" cy="2723322"/>
                        <wp:effectExtent l="19050" t="0" r="0" b="0"/>
                        <wp:wrapNone/>
                        <wp:docPr id="4" name="Рисунок 3" descr="http://bondareva.ucoz.net/depositphotos-18915977-m-2015_1_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dareva.ucoz.net/depositphotos-18915977-m-2015_1_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lum contrast="6000"/>
                                </a:blip>
                                <a:srcRect l="4800" t="3844" r="5254" b="37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3419" cy="27233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B4D05" w:rsidRDefault="006B4D05" w:rsidP="006B4D05">
                  <w:pPr>
                    <w:ind w:left="40"/>
                  </w:pPr>
                </w:p>
                <w:p w:rsidR="006B4D05" w:rsidRDefault="006B4D05" w:rsidP="006B4D05">
                  <w:pPr>
                    <w:ind w:left="40"/>
                  </w:pPr>
                </w:p>
                <w:p w:rsidR="006B4D05" w:rsidRDefault="006B4D05" w:rsidP="006B4D05">
                  <w:pPr>
                    <w:ind w:left="40"/>
                  </w:pPr>
                </w:p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/>
                <w:p w:rsidR="006B4D05" w:rsidRDefault="006B4D05" w:rsidP="006B4D0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B4D05" w:rsidRDefault="006B4D05" w:rsidP="006B4D05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D05" w:rsidRDefault="006B4D05" w:rsidP="006B4D05">
            <w:pPr>
              <w:ind w:left="18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885"/>
        <w:tblOverlap w:val="never"/>
        <w:tblW w:w="15843" w:type="dxa"/>
        <w:tblLook w:val="04A0"/>
      </w:tblPr>
      <w:tblGrid>
        <w:gridCol w:w="5353"/>
        <w:gridCol w:w="5387"/>
        <w:gridCol w:w="5103"/>
      </w:tblGrid>
      <w:tr w:rsidR="006B4D05" w:rsidTr="00FB18A6">
        <w:trPr>
          <w:trHeight w:val="706"/>
        </w:trPr>
        <w:tc>
          <w:tcPr>
            <w:tcW w:w="15843" w:type="dxa"/>
            <w:gridSpan w:val="3"/>
          </w:tcPr>
          <w:p w:rsidR="006B4D05" w:rsidRDefault="006B4D05" w:rsidP="00FB18A6">
            <w:pPr>
              <w:rPr>
                <w:sz w:val="24"/>
                <w:szCs w:val="24"/>
              </w:rPr>
            </w:pPr>
            <w:r>
              <w:rPr>
                <w:b/>
                <w:color w:val="800000"/>
              </w:rPr>
              <w:lastRenderedPageBreak/>
              <w:t>ДИСГРАФИЯ и ДИСЛЕКСИЯ  (</w:t>
            </w:r>
            <w:r>
              <w:rPr>
                <w:b/>
                <w:color w:val="800000"/>
                <w:sz w:val="28"/>
                <w:szCs w:val="28"/>
              </w:rPr>
              <w:t>нарушения  письма и чтения)  -  являются  большим  препятствием  в овладении  грамотой!</w:t>
            </w:r>
          </w:p>
          <w:p w:rsidR="006B4D05" w:rsidRDefault="006B4D05" w:rsidP="006B4D05">
            <w:pPr>
              <w:ind w:left="180"/>
              <w:rPr>
                <w:sz w:val="8"/>
                <w:szCs w:val="8"/>
              </w:rPr>
            </w:pPr>
          </w:p>
        </w:tc>
      </w:tr>
      <w:tr w:rsidR="006B4D05" w:rsidTr="00FB18A6">
        <w:trPr>
          <w:trHeight w:val="180"/>
        </w:trPr>
        <w:tc>
          <w:tcPr>
            <w:tcW w:w="5353" w:type="dxa"/>
          </w:tcPr>
          <w:p w:rsidR="006B4D05" w:rsidRPr="0015446B" w:rsidRDefault="00C269A0" w:rsidP="00C269A0">
            <w:pPr>
              <w:ind w:right="2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 w:rsidR="006B4D05" w:rsidRPr="0015446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Виды  </w:t>
            </w:r>
            <w:proofErr w:type="spellStart"/>
            <w:r w:rsidR="006B4D05" w:rsidRPr="0015446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дисграфических</w:t>
            </w:r>
            <w:proofErr w:type="spellEnd"/>
            <w:r w:rsidR="006B4D05" w:rsidRPr="0015446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 ошибок: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Нарушение структуры слова: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Повторение  букв, написание лишних букв: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заайка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(зайка),  палаток (платок).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Пропуск  слогов: 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кадаш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(карандаш), 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велопед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(велосипед), грузок (грузовик). 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Перестановка слогов, букв: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берёвызой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(</w:t>
            </w:r>
            <w:proofErr w:type="gram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берёзовый</w:t>
            </w:r>
            <w:proofErr w:type="gram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свяких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(всяких),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векти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(ветки).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Повторение  слогов: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залиливают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(заливают),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какапитан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кеапитан</w:t>
            </w:r>
            <w:proofErr w:type="spellEnd"/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Раздельное написание  частей слова: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безьяна</w:t>
            </w:r>
            <w:proofErr w:type="spellEnd"/>
            <w:proofErr w:type="gram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(обезьяна),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яй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цо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(яйцо).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Слитное  написание  нескольких слов: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зялсобак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(взяла  собака),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екру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(ел кору).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Полное  </w:t>
            </w:r>
            <w:proofErr w:type="spellStart"/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искажениие</w:t>
            </w:r>
            <w:proofErr w:type="spellEnd"/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слова </w:t>
            </w:r>
            <w:proofErr w:type="gramStart"/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совмещение </w:t>
            </w:r>
          </w:p>
          <w:p w:rsid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различного  вида ошибок: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скугрыиба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(сугробы),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нити (из миски);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кроку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(кору),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каралоки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(кораблики).</w:t>
            </w:r>
          </w:p>
          <w:p w:rsidR="006B4D05" w:rsidRPr="0015446B" w:rsidRDefault="006B4D05" w:rsidP="00FB18A6">
            <w:pPr>
              <w:ind w:right="2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Пропуск  букв: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B4D05" w:rsidRPr="0015446B" w:rsidRDefault="006B4D05" w:rsidP="0015446B">
            <w:pPr>
              <w:ind w:left="284" w:right="24" w:hanging="10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зимую (зимуют),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слнце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(солнце),</w:t>
            </w:r>
          </w:p>
          <w:p w:rsidR="006B4D05" w:rsidRPr="0015446B" w:rsidRDefault="006B4D05" w:rsidP="0015446B">
            <w:pPr>
              <w:ind w:left="284" w:right="24" w:hanging="10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завязла (завязала), </w:t>
            </w:r>
            <w:proofErr w:type="gram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охотника (от охотника). </w:t>
            </w:r>
          </w:p>
          <w:p w:rsidR="006B4D05" w:rsidRPr="0015446B" w:rsidRDefault="006B4D05" w:rsidP="0015446B">
            <w:pPr>
              <w:ind w:left="284" w:right="24" w:hanging="1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Замена  гласных: </w:t>
            </w:r>
          </w:p>
          <w:p w:rsidR="006B4D05" w:rsidRPr="0015446B" w:rsidRDefault="006B4D05" w:rsidP="0015446B">
            <w:pPr>
              <w:ind w:left="284" w:right="24" w:hanging="10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лух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а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(глухой),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мол</w:t>
            </w: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дые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(молодые),  </w:t>
            </w:r>
          </w:p>
          <w:p w:rsidR="006B4D05" w:rsidRPr="0015446B" w:rsidRDefault="006B4D05" w:rsidP="0015446B">
            <w:pPr>
              <w:ind w:left="284" w:right="24" w:hanging="10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а</w:t>
            </w:r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</w:t>
            </w:r>
            <w:proofErr w:type="spellEnd"/>
            <w:r w:rsidRPr="001544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(корова). </w:t>
            </w:r>
          </w:p>
          <w:p w:rsidR="006B4D05" w:rsidRPr="0015446B" w:rsidRDefault="006B4D05" w:rsidP="0015446B">
            <w:pPr>
              <w:ind w:left="284" w:right="24"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6B4D05" w:rsidRPr="0015446B" w:rsidRDefault="006B4D05" w:rsidP="0015446B">
            <w:pPr>
              <w:ind w:left="284" w:hanging="10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  <w:p w:rsidR="006B4D05" w:rsidRPr="0015446B" w:rsidRDefault="006B4D05" w:rsidP="0015446B">
            <w:pPr>
              <w:ind w:left="284" w:hanging="10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6B4D05" w:rsidRPr="0015446B" w:rsidRDefault="006B4D05" w:rsidP="00C269A0">
            <w:pPr>
              <w:ind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Оптические  ошибки, т.е.  ошибки  на замены и смешения букв, сходных по своему начертанию:</w:t>
            </w:r>
          </w:p>
          <w:p w:rsidR="006B4D05" w:rsidRPr="0015446B" w:rsidRDefault="006B4D05" w:rsidP="0015446B">
            <w:pPr>
              <w:ind w:left="98" w:right="84" w:firstLine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Б – Д,    </w:t>
            </w: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Т,    П – Н,    Д – У,    Ц – Щ,   </w:t>
            </w:r>
          </w:p>
          <w:p w:rsidR="006B4D05" w:rsidRPr="0015446B" w:rsidRDefault="006B4D05" w:rsidP="0015446B">
            <w:pPr>
              <w:ind w:left="98" w:right="84" w:firstLine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 – А,   </w:t>
            </w: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И,    Н – К,    В – Д)</w:t>
            </w:r>
          </w:p>
          <w:p w:rsidR="006B4D05" w:rsidRPr="0015446B" w:rsidRDefault="006B4D05" w:rsidP="0015446B">
            <w:pPr>
              <w:ind w:left="98" w:right="8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пила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(купила),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дик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ант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(диктант).</w:t>
            </w:r>
          </w:p>
          <w:p w:rsidR="006B4D05" w:rsidRPr="0015446B" w:rsidRDefault="006B4D05" w:rsidP="0015446B">
            <w:pPr>
              <w:ind w:left="98" w:right="8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>В ряде случаев имеет место зеркальное  письмо, когда слова или буквы или элементы букв пишутся  справа налево.</w:t>
            </w:r>
          </w:p>
          <w:p w:rsidR="006B4D05" w:rsidRPr="0015446B" w:rsidRDefault="006B4D05" w:rsidP="0015446B">
            <w:pPr>
              <w:ind w:left="98" w:right="84" w:firstLine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Другие замены: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вавит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(варит), </w:t>
            </w:r>
          </w:p>
          <w:p w:rsidR="006B4D05" w:rsidRPr="0015446B" w:rsidRDefault="006B4D05" w:rsidP="0015446B">
            <w:pPr>
              <w:ind w:left="98" w:right="84" w:firstLine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нисти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митски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снеды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(следы),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льел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(ел). </w:t>
            </w:r>
          </w:p>
          <w:p w:rsidR="0015446B" w:rsidRDefault="006B4D05" w:rsidP="0015446B">
            <w:pPr>
              <w:ind w:left="98" w:right="84"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sz w:val="24"/>
                <w:szCs w:val="24"/>
              </w:rPr>
              <w:t>6. Смешение глухих - звонких согласных:</w:t>
            </w:r>
          </w:p>
          <w:p w:rsidR="006B4D05" w:rsidRPr="0015446B" w:rsidRDefault="006B4D05" w:rsidP="0015446B">
            <w:pPr>
              <w:ind w:left="98" w:right="84" w:firstLine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влезу (в лесу),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здез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(здесь),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клухой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(глухой),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гнесто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(гнездо).</w:t>
            </w:r>
          </w:p>
          <w:p w:rsidR="006B4D05" w:rsidRPr="0015446B" w:rsidRDefault="006B4D05" w:rsidP="006B4D05">
            <w:pPr>
              <w:ind w:left="120" w:right="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sz w:val="24"/>
                <w:szCs w:val="24"/>
              </w:rPr>
              <w:t>7. Смешение  шипящих – свистящих:</w:t>
            </w:r>
          </w:p>
          <w:p w:rsidR="006B4D05" w:rsidRPr="0015446B" w:rsidRDefault="006B4D05" w:rsidP="006B4D05">
            <w:pPr>
              <w:ind w:left="120" w:right="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 – </w:t>
            </w: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,   С – Щ,   С – Ш,  Ж – З,    С – Ж,</w:t>
            </w:r>
          </w:p>
          <w:p w:rsidR="0015446B" w:rsidRDefault="006B4D05" w:rsidP="0015446B">
            <w:pPr>
              <w:ind w:left="120" w:right="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– Ч,  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Щ,  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Сь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Ц)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овча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(овца),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сипцы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(щипцы),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нашушила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(насушила). </w:t>
            </w:r>
          </w:p>
          <w:p w:rsidR="00FB18A6" w:rsidRDefault="00FB18A6" w:rsidP="0015446B">
            <w:pPr>
              <w:ind w:left="120" w:right="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8A6" w:rsidRDefault="00FB18A6" w:rsidP="0015446B">
            <w:pPr>
              <w:ind w:left="120" w:right="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D05" w:rsidRPr="0015446B" w:rsidRDefault="006B4D05" w:rsidP="0015446B">
            <w:pPr>
              <w:ind w:left="120" w:right="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Смешение твёрдых – мягких согласных:</w:t>
            </w:r>
          </w:p>
          <w:p w:rsidR="006B4D05" w:rsidRPr="0015446B" w:rsidRDefault="006B4D05" w:rsidP="006B4D05">
            <w:pPr>
              <w:ind w:left="120" w:right="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лагер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(лагерь),  конки (коньки), </w:t>
            </w:r>
          </w:p>
          <w:p w:rsidR="006B4D05" w:rsidRPr="0015446B" w:rsidRDefault="006B4D05" w:rsidP="006B4D05">
            <w:pPr>
              <w:ind w:left="120" w:right="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толко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(только),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рибка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(рыбка)</w:t>
            </w: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ыгр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(тигр). </w:t>
            </w:r>
          </w:p>
          <w:p w:rsidR="006B4D05" w:rsidRPr="0015446B" w:rsidRDefault="006B4D05" w:rsidP="006B4D05">
            <w:pPr>
              <w:ind w:left="120" w:right="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sz w:val="24"/>
                <w:szCs w:val="24"/>
              </w:rPr>
              <w:t>9. Замена  слов:</w:t>
            </w:r>
          </w:p>
          <w:p w:rsidR="006B4D05" w:rsidRPr="0015446B" w:rsidRDefault="006B4D05" w:rsidP="006B4D05">
            <w:pPr>
              <w:ind w:left="120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1) По ситуации: 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цветы (клумба), лёд (каток).</w:t>
            </w:r>
          </w:p>
          <w:p w:rsidR="006B4D05" w:rsidRPr="0015446B" w:rsidRDefault="006B4D05" w:rsidP="006B4D05">
            <w:pPr>
              <w:ind w:left="120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2) Замена названия части  предмета целым и </w:t>
            </w:r>
          </w:p>
          <w:p w:rsidR="006B4D05" w:rsidRPr="0015446B" w:rsidRDefault="006B4D05" w:rsidP="00FB18A6">
            <w:pPr>
              <w:ind w:left="120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наоборот: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машина (кузов), воротник  (платье).</w:t>
            </w:r>
          </w:p>
          <w:p w:rsidR="006B4D05" w:rsidRPr="0015446B" w:rsidRDefault="006B4D05" w:rsidP="006B4D0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3)  Замена  общих  понятий частными: </w:t>
            </w:r>
          </w:p>
          <w:p w:rsidR="006B4D05" w:rsidRPr="0015446B" w:rsidRDefault="006B4D05" w:rsidP="006B4D05">
            <w:pPr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отинки (обувь), тарелка  (суп).</w:t>
            </w:r>
          </w:p>
          <w:p w:rsidR="006B4D05" w:rsidRPr="0015446B" w:rsidRDefault="006B4D05" w:rsidP="006B4D05">
            <w:pPr>
              <w:ind w:left="120" w:right="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B4D05" w:rsidRPr="0015446B" w:rsidRDefault="006B4D05" w:rsidP="00C269A0">
            <w:pPr>
              <w:ind w:left="176" w:right="-21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5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15446B">
              <w:rPr>
                <w:rFonts w:ascii="Times New Roman" w:hAnsi="Times New Roman" w:cs="Times New Roman"/>
                <w:sz w:val="24"/>
                <w:szCs w:val="24"/>
              </w:rPr>
              <w:t>Взаимозамены</w:t>
            </w:r>
            <w:proofErr w:type="spellEnd"/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 действия, предмета   и качества: 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топор (косить),  рисовать краски).</w:t>
            </w:r>
            <w:proofErr w:type="gramEnd"/>
          </w:p>
          <w:p w:rsidR="006B4D05" w:rsidRPr="0015446B" w:rsidRDefault="006B4D05" w:rsidP="00C269A0">
            <w:pPr>
              <w:ind w:lef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5) Смысловые  замены: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 (съел), </w:t>
            </w: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подрезает    </w:t>
            </w:r>
          </w:p>
          <w:p w:rsidR="006B4D05" w:rsidRPr="0015446B" w:rsidRDefault="006B4D05" w:rsidP="00C269A0">
            <w:pPr>
              <w:ind w:lef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(коси).</w:t>
            </w:r>
          </w:p>
          <w:p w:rsidR="006B4D05" w:rsidRPr="0015446B" w:rsidRDefault="006B4D05" w:rsidP="00C269A0">
            <w:p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sz w:val="24"/>
                <w:szCs w:val="24"/>
              </w:rPr>
              <w:t>10. Нарушение грамматического строя.</w:t>
            </w:r>
          </w:p>
          <w:p w:rsidR="006B4D05" w:rsidRPr="0015446B" w:rsidRDefault="006B4D05" w:rsidP="00FB18A6">
            <w:pPr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1) Ошибки в употреблении  предлогов, </w:t>
            </w:r>
            <w:proofErr w:type="spellStart"/>
            <w:r w:rsidRPr="0015446B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 w:rsidRPr="0015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54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4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     предлогов, их пропуски,     добавления, слитное написание:     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тихо воздухе    (тихо в воздухе), прыгает  на  ветках (прыгает по веткам),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вдупле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(в дупле).</w:t>
            </w:r>
          </w:p>
          <w:p w:rsidR="006B4D05" w:rsidRPr="0015446B" w:rsidRDefault="006B4D05" w:rsidP="00C269A0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2) Слитное написание  ряда слов во фразах  </w:t>
            </w:r>
          </w:p>
          <w:p w:rsidR="006B4D05" w:rsidRPr="0015446B" w:rsidRDefault="006B4D05" w:rsidP="00C269A0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частей слова: </w:t>
            </w:r>
          </w:p>
          <w:p w:rsidR="00FB18A6" w:rsidRDefault="006B4D05" w:rsidP="00C269A0">
            <w:pPr>
              <w:ind w:lef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заяселкору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(заяц ел кору);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онси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дел </w:t>
            </w:r>
          </w:p>
          <w:p w:rsidR="006B4D05" w:rsidRPr="0015446B" w:rsidRDefault="006B4D05" w:rsidP="00C269A0">
            <w:pPr>
              <w:ind w:lef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бодукустам</w:t>
            </w:r>
            <w:proofErr w:type="spell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(он сидел под кустом).</w:t>
            </w:r>
          </w:p>
          <w:p w:rsidR="006B4D05" w:rsidRPr="0015446B" w:rsidRDefault="006B4D05" w:rsidP="00C269A0">
            <w:pPr>
              <w:ind w:left="176" w:hanging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3) Ошибки в согласовании: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 </w:t>
            </w: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4D05" w:rsidRPr="0015446B" w:rsidRDefault="006B4D05" w:rsidP="006B4D05">
            <w:pPr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беленьк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ий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зайчиком; несколько пушист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ые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B4D05" w:rsidRPr="0015446B" w:rsidRDefault="006B4D05" w:rsidP="006B4D05">
            <w:pPr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белок скакало; </w:t>
            </w: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угрюм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ая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небо нависло над </w:t>
            </w:r>
          </w:p>
          <w:p w:rsidR="006B4D05" w:rsidRPr="0015446B" w:rsidRDefault="006B4D05" w:rsidP="006B4D05">
            <w:pPr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лесом.</w:t>
            </w:r>
          </w:p>
          <w:p w:rsidR="006B4D05" w:rsidRPr="0015446B" w:rsidRDefault="006B4D05" w:rsidP="00FB1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 xml:space="preserve">4) Ошибки в управление: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разговаривать  бабушка,  много земляника, купаться </w:t>
            </w: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речка.</w:t>
            </w:r>
          </w:p>
          <w:p w:rsidR="006B4D05" w:rsidRPr="0015446B" w:rsidRDefault="006B4D05" w:rsidP="00FB1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Опускание слов в предложении: </w:t>
            </w: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яркий</w:t>
            </w:r>
            <w:proofErr w:type="gramEnd"/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солнечный мы с мамой пошли в зимний.</w:t>
            </w:r>
          </w:p>
          <w:p w:rsidR="006B4D05" w:rsidRPr="0015446B" w:rsidRDefault="006B4D05" w:rsidP="006B4D0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>6) Нарушение  порядка  слов в предложении:</w:t>
            </w:r>
          </w:p>
          <w:p w:rsidR="006B4D05" w:rsidRPr="0015446B" w:rsidRDefault="006B4D05" w:rsidP="006B4D05">
            <w:pPr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i/>
                <w:sz w:val="24"/>
                <w:szCs w:val="24"/>
              </w:rPr>
              <w:t>Воздух  очень был свежий, полон ароматом.</w:t>
            </w:r>
          </w:p>
          <w:p w:rsidR="006B4D05" w:rsidRPr="0015446B" w:rsidRDefault="006B4D05" w:rsidP="006B4D0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Трудности   в   усвоении    орфограмм, связанные   с    бедностью      способов словообразования,   ограниченностью словарного    запаса,    затруднением    в подборе    проверочных      слов.  </w:t>
            </w:r>
          </w:p>
        </w:tc>
      </w:tr>
    </w:tbl>
    <w:p w:rsidR="006B4D05" w:rsidRDefault="006B4D05" w:rsidP="006B4D05"/>
    <w:p w:rsidR="00A1636F" w:rsidRDefault="00A1636F"/>
    <w:sectPr w:rsidR="00A1636F" w:rsidSect="006B4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D05"/>
    <w:rsid w:val="0015446B"/>
    <w:rsid w:val="006B4D05"/>
    <w:rsid w:val="00A1636F"/>
    <w:rsid w:val="00BB5FAC"/>
    <w:rsid w:val="00C269A0"/>
    <w:rsid w:val="00FB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bondareva.ucoz.net/depositphotos-18915977-m-2015_1_ori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t3.ftcdn.net/jpg/00/39/00/16/500_F_39001668_JejMhNbQbTO8AEqF9iKzqJBGxfmzOoEY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2022-03-15T05:38:00Z</dcterms:created>
  <dcterms:modified xsi:type="dcterms:W3CDTF">2022-03-16T02:12:00Z</dcterms:modified>
</cp:coreProperties>
</file>